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A0"/>
      </w:tblPr>
      <w:tblGrid>
        <w:gridCol w:w="2694"/>
        <w:gridCol w:w="3923"/>
        <w:gridCol w:w="1462"/>
        <w:gridCol w:w="1543"/>
      </w:tblGrid>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color w:val="FF0000"/>
                <w:sz w:val="36"/>
              </w:rPr>
            </w:pPr>
            <w:r>
              <w:rPr>
                <w:rFonts w:ascii="Times New Roman" w:hAnsi="Times New Roman"/>
                <w:b/>
                <w:sz w:val="36"/>
              </w:rPr>
              <w:t xml:space="preserve">Anno </w:t>
            </w:r>
          </w:p>
          <w:p w:rsidR="00382165" w:rsidRPr="001652E3" w:rsidRDefault="00382165">
            <w:pPr>
              <w:spacing w:before="100" w:after="100"/>
            </w:pPr>
          </w:p>
        </w:tc>
        <w:tc>
          <w:tcPr>
            <w:tcW w:w="692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C427A4" w:rsidRDefault="00672AFA" w:rsidP="00BE4B0E">
            <w:pPr>
              <w:spacing w:before="100" w:after="100"/>
              <w:rPr>
                <w:rFonts w:cs="Calibri"/>
                <w:b/>
                <w:sz w:val="36"/>
                <w:szCs w:val="36"/>
              </w:rPr>
            </w:pPr>
            <w:r>
              <w:rPr>
                <w:rFonts w:cs="Calibri"/>
                <w:b/>
                <w:sz w:val="36"/>
                <w:szCs w:val="36"/>
              </w:rPr>
              <w:t>3</w:t>
            </w:r>
            <w:r w:rsidR="00382165" w:rsidRPr="00C427A4">
              <w:rPr>
                <w:rFonts w:cs="Calibri"/>
                <w:b/>
                <w:sz w:val="36"/>
                <w:szCs w:val="36"/>
              </w:rPr>
              <w:t>°</w:t>
            </w:r>
            <w:r w:rsidR="00C427A4" w:rsidRPr="00C427A4">
              <w:rPr>
                <w:rFonts w:cs="Calibri"/>
                <w:b/>
                <w:sz w:val="36"/>
                <w:szCs w:val="36"/>
              </w:rPr>
              <w:t xml:space="preserve"> - </w:t>
            </w:r>
            <w:r w:rsidR="00BE4B0E">
              <w:rPr>
                <w:rFonts w:cs="Calibri"/>
                <w:b/>
                <w:sz w:val="36"/>
                <w:szCs w:val="36"/>
              </w:rPr>
              <w:t>5</w:t>
            </w:r>
            <w:bookmarkStart w:id="0" w:name="_GoBack"/>
            <w:bookmarkEnd w:id="0"/>
            <w:r w:rsidR="00C427A4" w:rsidRPr="00C427A4">
              <w:rPr>
                <w:rFonts w:cs="Calibri"/>
                <w:b/>
                <w:sz w:val="36"/>
                <w:szCs w:val="36"/>
              </w:rPr>
              <w:t>°</w:t>
            </w:r>
          </w:p>
        </w:tc>
      </w:tr>
      <w:tr w:rsidR="00382165" w:rsidRPr="001652E3">
        <w:trPr>
          <w:trHeight w:val="1"/>
        </w:trPr>
        <w:tc>
          <w:tcPr>
            <w:tcW w:w="661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sz w:val="27"/>
              </w:rPr>
            </w:pPr>
            <w:r>
              <w:rPr>
                <w:rFonts w:ascii="Times New Roman" w:hAnsi="Times New Roman"/>
                <w:b/>
                <w:sz w:val="27"/>
              </w:rPr>
              <w:t>Docente di riferimento:</w:t>
            </w:r>
          </w:p>
          <w:p w:rsidR="00382165" w:rsidRPr="00800CF8" w:rsidRDefault="00382165">
            <w:pPr>
              <w:spacing w:before="100" w:after="100"/>
              <w:rPr>
                <w:rFonts w:cs="Calibri"/>
                <w:sz w:val="28"/>
                <w:szCs w:val="28"/>
              </w:rPr>
            </w:pPr>
            <w:r w:rsidRPr="00800CF8">
              <w:rPr>
                <w:rFonts w:cs="Calibri"/>
                <w:sz w:val="28"/>
                <w:szCs w:val="28"/>
              </w:rPr>
              <w:t>Guglielmo Bonaccorsi</w:t>
            </w:r>
          </w:p>
          <w:p w:rsidR="00382165" w:rsidRPr="001652E3" w:rsidRDefault="00382165">
            <w:pPr>
              <w:spacing w:before="100" w:after="100"/>
            </w:pPr>
          </w:p>
        </w:tc>
        <w:tc>
          <w:tcPr>
            <w:tcW w:w="300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sz w:val="27"/>
              </w:rPr>
            </w:pPr>
            <w:r>
              <w:rPr>
                <w:rFonts w:ascii="Times New Roman" w:hAnsi="Times New Roman"/>
                <w:b/>
                <w:sz w:val="27"/>
              </w:rPr>
              <w:t>E-mail di riferimento:</w:t>
            </w:r>
          </w:p>
          <w:p w:rsidR="00382165" w:rsidRPr="00800CF8" w:rsidRDefault="00382165">
            <w:pPr>
              <w:spacing w:before="100" w:after="100"/>
              <w:rPr>
                <w:sz w:val="28"/>
                <w:szCs w:val="28"/>
              </w:rPr>
            </w:pPr>
            <w:r w:rsidRPr="00800CF8">
              <w:rPr>
                <w:rFonts w:cs="Calibri"/>
                <w:sz w:val="28"/>
                <w:szCs w:val="28"/>
              </w:rPr>
              <w:t>bussottia@gmail.com</w:t>
            </w:r>
          </w:p>
        </w:tc>
      </w:tr>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38723A" w:rsidRDefault="0038723A">
            <w:pPr>
              <w:spacing w:before="100" w:after="100"/>
              <w:rPr>
                <w:color w:val="FF0000"/>
                <w:sz w:val="32"/>
                <w:szCs w:val="32"/>
              </w:rPr>
            </w:pPr>
            <w:r w:rsidRPr="0038723A">
              <w:rPr>
                <w:rFonts w:ascii="Times New Roman" w:hAnsi="Times New Roman"/>
                <w:b/>
                <w:color w:val="FF0000"/>
                <w:sz w:val="32"/>
                <w:szCs w:val="32"/>
              </w:rPr>
              <w:t>ADE     3-16</w:t>
            </w:r>
          </w:p>
        </w:tc>
        <w:tc>
          <w:tcPr>
            <w:tcW w:w="692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800CF8" w:rsidRDefault="00382165">
            <w:pPr>
              <w:spacing w:before="100" w:after="100"/>
              <w:rPr>
                <w:rFonts w:cs="Calibri"/>
                <w:b/>
                <w:sz w:val="28"/>
                <w:szCs w:val="28"/>
              </w:rPr>
            </w:pPr>
            <w:r w:rsidRPr="00800CF8">
              <w:rPr>
                <w:rFonts w:cs="Calibri"/>
                <w:b/>
                <w:sz w:val="28"/>
                <w:szCs w:val="28"/>
              </w:rPr>
              <w:t>Gestione della malattie croniche e medicina di famiglia</w:t>
            </w:r>
          </w:p>
        </w:tc>
      </w:tr>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b/>
                <w:sz w:val="27"/>
              </w:rPr>
              <w:t>Docenti impegnati:</w:t>
            </w:r>
          </w:p>
        </w:tc>
        <w:tc>
          <w:tcPr>
            <w:tcW w:w="692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cs="Calibri"/>
              </w:rPr>
            </w:pPr>
            <w:r>
              <w:rPr>
                <w:rFonts w:cs="Calibri"/>
                <w:sz w:val="22"/>
              </w:rPr>
              <w:t>Alessandro Bussotti, Giampaolo Collecchia</w:t>
            </w:r>
          </w:p>
        </w:tc>
      </w:tr>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b/>
                <w:sz w:val="27"/>
              </w:rPr>
              <w:t>Prerequisiti:</w:t>
            </w:r>
          </w:p>
        </w:tc>
        <w:tc>
          <w:tcPr>
            <w:tcW w:w="692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color w:val="FF0000"/>
              </w:rPr>
              <w:t xml:space="preserve"> </w:t>
            </w:r>
          </w:p>
        </w:tc>
      </w:tr>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sz w:val="27"/>
              </w:rPr>
            </w:pPr>
            <w:r>
              <w:rPr>
                <w:rFonts w:ascii="Times New Roman" w:hAnsi="Times New Roman"/>
                <w:b/>
                <w:sz w:val="27"/>
              </w:rPr>
              <w:t>SSD:</w:t>
            </w:r>
            <w:proofErr w:type="spellStart"/>
            <w:r>
              <w:rPr>
                <w:rFonts w:ascii="Times New Roman" w:hAnsi="Times New Roman"/>
                <w:b/>
                <w:sz w:val="27"/>
              </w:rPr>
              <w:t>Med</w:t>
            </w:r>
            <w:proofErr w:type="spellEnd"/>
            <w:r>
              <w:rPr>
                <w:rFonts w:ascii="Times New Roman" w:hAnsi="Times New Roman"/>
                <w:b/>
                <w:sz w:val="27"/>
              </w:rPr>
              <w:t>/42</w:t>
            </w:r>
          </w:p>
          <w:p w:rsidR="00382165" w:rsidRPr="001652E3" w:rsidRDefault="00382165">
            <w:pPr>
              <w:spacing w:before="100" w:after="100"/>
            </w:pPr>
          </w:p>
        </w:tc>
        <w:tc>
          <w:tcPr>
            <w:tcW w:w="392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b/>
                <w:sz w:val="27"/>
              </w:rPr>
              <w:t xml:space="preserve">Crediti formativi Universitari </w:t>
            </w:r>
          </w:p>
        </w:tc>
        <w:tc>
          <w:tcPr>
            <w:tcW w:w="300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b/>
              </w:rPr>
              <w:t>(CFU)</w:t>
            </w:r>
            <w:r>
              <w:rPr>
                <w:rFonts w:ascii="Times New Roman" w:hAnsi="Times New Roman"/>
              </w:rPr>
              <w:t xml:space="preserve"> </w:t>
            </w:r>
            <w:r>
              <w:rPr>
                <w:rFonts w:ascii="Times New Roman" w:hAnsi="Times New Roman"/>
                <w:color w:val="FF0000"/>
              </w:rPr>
              <w:t xml:space="preserve"> </w:t>
            </w:r>
            <w:r w:rsidRPr="00150304">
              <w:rPr>
                <w:rFonts w:ascii="Times New Roman" w:hAnsi="Times New Roman"/>
                <w:color w:val="000000"/>
              </w:rPr>
              <w:t>2</w:t>
            </w:r>
          </w:p>
        </w:tc>
      </w:tr>
      <w:tr w:rsidR="00382165" w:rsidRPr="001652E3">
        <w:trPr>
          <w:trHeight w:val="1"/>
        </w:trPr>
        <w:tc>
          <w:tcPr>
            <w:tcW w:w="661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jc w:val="right"/>
            </w:pPr>
            <w:r>
              <w:rPr>
                <w:rFonts w:ascii="Times New Roman" w:hAnsi="Times New Roman"/>
                <w:b/>
              </w:rPr>
              <w:t xml:space="preserve">Numero di studenti </w:t>
            </w:r>
          </w:p>
        </w:tc>
        <w:tc>
          <w:tcPr>
            <w:tcW w:w="146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rPr>
            </w:pPr>
            <w:r>
              <w:rPr>
                <w:rFonts w:ascii="Times New Roman" w:hAnsi="Times New Roman"/>
                <w:b/>
              </w:rPr>
              <w:t>Min:10</w:t>
            </w:r>
          </w:p>
          <w:p w:rsidR="00382165" w:rsidRPr="001652E3" w:rsidRDefault="00382165">
            <w:pPr>
              <w:spacing w:before="100" w:after="100"/>
            </w:pPr>
          </w:p>
        </w:tc>
        <w:tc>
          <w:tcPr>
            <w:tcW w:w="15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rPr>
            </w:pPr>
            <w:r>
              <w:rPr>
                <w:rFonts w:ascii="Times New Roman" w:hAnsi="Times New Roman"/>
                <w:b/>
              </w:rPr>
              <w:t>Max: 40</w:t>
            </w:r>
          </w:p>
          <w:p w:rsidR="00382165" w:rsidRPr="001652E3" w:rsidRDefault="00382165">
            <w:pPr>
              <w:spacing w:before="100" w:after="100"/>
            </w:pPr>
          </w:p>
        </w:tc>
      </w:tr>
      <w:tr w:rsidR="00382165" w:rsidRPr="001652E3">
        <w:trPr>
          <w:trHeight w:val="1"/>
        </w:trPr>
        <w:tc>
          <w:tcPr>
            <w:tcW w:w="6617"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rPr>
            </w:pPr>
            <w:r>
              <w:rPr>
                <w:rFonts w:ascii="Times New Roman" w:hAnsi="Times New Roman"/>
                <w:b/>
              </w:rPr>
              <w:t>Corsi in un anno:</w:t>
            </w:r>
          </w:p>
          <w:p w:rsidR="00382165" w:rsidRPr="001652E3" w:rsidRDefault="00382165">
            <w:pPr>
              <w:spacing w:before="100" w:after="100"/>
            </w:pPr>
            <w:r>
              <w:rPr>
                <w:rFonts w:ascii="Times New Roman" w:hAnsi="Times New Roman"/>
              </w:rPr>
              <w:t xml:space="preserve">Semestre 1: settimane 7-12 </w:t>
            </w:r>
          </w:p>
        </w:tc>
        <w:tc>
          <w:tcPr>
            <w:tcW w:w="3005"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rPr>
            </w:pPr>
            <w:r>
              <w:rPr>
                <w:rFonts w:ascii="Times New Roman" w:hAnsi="Times New Roman"/>
                <w:b/>
              </w:rPr>
              <w:t>Ore di corso: 16</w:t>
            </w:r>
          </w:p>
          <w:p w:rsidR="00382165" w:rsidRPr="001652E3" w:rsidRDefault="00382165">
            <w:pPr>
              <w:spacing w:before="100" w:after="100"/>
            </w:pPr>
          </w:p>
        </w:tc>
      </w:tr>
      <w:tr w:rsidR="00382165" w:rsidRPr="001652E3">
        <w:trPr>
          <w:trHeight w:val="1"/>
        </w:trPr>
        <w:tc>
          <w:tcPr>
            <w:tcW w:w="9622" w:type="dxa"/>
            <w:gridSpan w:val="4"/>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pPr>
              <w:spacing w:before="100" w:after="100"/>
              <w:rPr>
                <w:rFonts w:ascii="Times New Roman" w:hAnsi="Times New Roman"/>
                <w:b/>
                <w:sz w:val="27"/>
              </w:rPr>
            </w:pPr>
            <w:r>
              <w:rPr>
                <w:rFonts w:ascii="Times New Roman" w:hAnsi="Times New Roman"/>
                <w:b/>
                <w:sz w:val="27"/>
              </w:rPr>
              <w:t>Tipologia</w:t>
            </w:r>
          </w:p>
          <w:p w:rsidR="00382165" w:rsidRPr="001652E3" w:rsidRDefault="00382165" w:rsidP="00150304">
            <w:pPr>
              <w:spacing w:before="100" w:after="100"/>
            </w:pPr>
            <w:r w:rsidRPr="00150304">
              <w:rPr>
                <w:rFonts w:cs="Calibri"/>
                <w:sz w:val="22"/>
              </w:rPr>
              <w:t>Corso monografico</w:t>
            </w:r>
          </w:p>
        </w:tc>
      </w:tr>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b/>
                <w:sz w:val="27"/>
              </w:rPr>
              <w:t>Obbiettivi :</w:t>
            </w:r>
          </w:p>
        </w:tc>
        <w:tc>
          <w:tcPr>
            <w:tcW w:w="692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FE635A" w:rsidRDefault="00382165" w:rsidP="00FE635A">
            <w:pPr>
              <w:snapToGrid w:val="0"/>
              <w:ind w:left="284" w:right="323" w:firstLine="180"/>
              <w:jc w:val="both"/>
              <w:rPr>
                <w:rFonts w:ascii="Times New Roman" w:hAnsi="Times New Roman"/>
                <w:sz w:val="27"/>
              </w:rPr>
            </w:pPr>
            <w:r w:rsidRPr="00FE635A">
              <w:rPr>
                <w:rFonts w:ascii="Times New Roman" w:hAnsi="Times New Roman"/>
                <w:sz w:val="27"/>
              </w:rPr>
              <w:t>Le patologie croniche rappresentano la vera sfida del sistema sanitario del prossimo futuro. Ed è una battaglia che si combatterà tutta sul territorio, visto che l’ospedale sempre più si sta posizionando sulla cura del paziente acuto (più spesso cronico riacutizzato) con tempi di degenza molto brevi, interventi molto spinti dal punto di vista tecnologico e, quindi, scarsa attenzione alla comunicazione e relazione col paziente, elementi fondamentali per ottenere una modifica degli stili di vita.</w:t>
            </w:r>
          </w:p>
          <w:p w:rsidR="00382165" w:rsidRPr="00FE635A" w:rsidRDefault="00382165" w:rsidP="00FE635A">
            <w:pPr>
              <w:snapToGrid w:val="0"/>
              <w:ind w:left="284" w:right="323" w:firstLine="180"/>
              <w:jc w:val="both"/>
              <w:rPr>
                <w:rFonts w:ascii="Times New Roman" w:hAnsi="Times New Roman"/>
                <w:sz w:val="27"/>
              </w:rPr>
            </w:pPr>
            <w:r w:rsidRPr="00FE635A">
              <w:rPr>
                <w:rFonts w:ascii="Times New Roman" w:hAnsi="Times New Roman"/>
                <w:sz w:val="27"/>
              </w:rPr>
              <w:t xml:space="preserve">Il corso si propone di </w:t>
            </w:r>
            <w:r>
              <w:rPr>
                <w:rFonts w:ascii="Times New Roman" w:hAnsi="Times New Roman"/>
                <w:sz w:val="27"/>
              </w:rPr>
              <w:t>analizzare e discutere:</w:t>
            </w:r>
          </w:p>
          <w:p w:rsidR="00382165" w:rsidRPr="00FE635A" w:rsidRDefault="00382165" w:rsidP="00FE635A">
            <w:pPr>
              <w:widowControl w:val="0"/>
              <w:numPr>
                <w:ilvl w:val="0"/>
                <w:numId w:val="1"/>
              </w:numPr>
              <w:autoSpaceDE w:val="0"/>
              <w:autoSpaceDN w:val="0"/>
              <w:adjustRightInd w:val="0"/>
              <w:snapToGrid w:val="0"/>
              <w:spacing w:before="180" w:line="260" w:lineRule="auto"/>
              <w:ind w:left="284" w:right="323" w:firstLine="180"/>
              <w:jc w:val="both"/>
              <w:rPr>
                <w:rFonts w:ascii="Times New Roman" w:hAnsi="Times New Roman"/>
                <w:sz w:val="27"/>
              </w:rPr>
            </w:pPr>
            <w:r w:rsidRPr="00FE635A">
              <w:rPr>
                <w:rFonts w:ascii="Times New Roman" w:hAnsi="Times New Roman"/>
                <w:sz w:val="27"/>
              </w:rPr>
              <w:t>la situazione e</w:t>
            </w:r>
            <w:r>
              <w:rPr>
                <w:rFonts w:ascii="Times New Roman" w:hAnsi="Times New Roman"/>
                <w:sz w:val="27"/>
              </w:rPr>
              <w:t>pidemiologica della cronicità con uno sguardo al mercato della salute e alla necessità di “scegliere saggiamente” (</w:t>
            </w:r>
            <w:proofErr w:type="spellStart"/>
            <w:r>
              <w:rPr>
                <w:rFonts w:ascii="Times New Roman" w:hAnsi="Times New Roman"/>
                <w:sz w:val="27"/>
              </w:rPr>
              <w:t>choosing</w:t>
            </w:r>
            <w:proofErr w:type="spellEnd"/>
            <w:r>
              <w:rPr>
                <w:rFonts w:ascii="Times New Roman" w:hAnsi="Times New Roman"/>
                <w:sz w:val="27"/>
              </w:rPr>
              <w:t xml:space="preserve"> </w:t>
            </w:r>
            <w:proofErr w:type="spellStart"/>
            <w:r>
              <w:rPr>
                <w:rFonts w:ascii="Times New Roman" w:hAnsi="Times New Roman"/>
                <w:sz w:val="27"/>
              </w:rPr>
              <w:t>wisely</w:t>
            </w:r>
            <w:proofErr w:type="spellEnd"/>
            <w:r>
              <w:rPr>
                <w:rFonts w:ascii="Times New Roman" w:hAnsi="Times New Roman"/>
                <w:sz w:val="27"/>
              </w:rPr>
              <w:t>) gli interventi</w:t>
            </w:r>
          </w:p>
          <w:p w:rsidR="00382165" w:rsidRPr="00FE635A" w:rsidRDefault="00382165" w:rsidP="00FE635A">
            <w:pPr>
              <w:widowControl w:val="0"/>
              <w:numPr>
                <w:ilvl w:val="0"/>
                <w:numId w:val="1"/>
              </w:numPr>
              <w:autoSpaceDE w:val="0"/>
              <w:autoSpaceDN w:val="0"/>
              <w:adjustRightInd w:val="0"/>
              <w:snapToGrid w:val="0"/>
              <w:spacing w:before="180" w:line="260" w:lineRule="auto"/>
              <w:ind w:left="284" w:right="323" w:firstLine="180"/>
              <w:jc w:val="both"/>
              <w:rPr>
                <w:rFonts w:ascii="Times New Roman" w:hAnsi="Times New Roman"/>
                <w:sz w:val="27"/>
              </w:rPr>
            </w:pPr>
            <w:r w:rsidRPr="00FE635A">
              <w:rPr>
                <w:rFonts w:ascii="Times New Roman" w:hAnsi="Times New Roman"/>
                <w:sz w:val="27"/>
              </w:rPr>
              <w:t xml:space="preserve">gli elementi fondamentali del </w:t>
            </w:r>
            <w:proofErr w:type="spellStart"/>
            <w:r w:rsidRPr="00FE635A">
              <w:rPr>
                <w:rFonts w:ascii="Times New Roman" w:hAnsi="Times New Roman"/>
                <w:sz w:val="27"/>
              </w:rPr>
              <w:t>Chronic</w:t>
            </w:r>
            <w:proofErr w:type="spellEnd"/>
            <w:r w:rsidRPr="00FE635A">
              <w:rPr>
                <w:rFonts w:ascii="Times New Roman" w:hAnsi="Times New Roman"/>
                <w:sz w:val="27"/>
              </w:rPr>
              <w:t xml:space="preserve"> Care </w:t>
            </w:r>
            <w:proofErr w:type="spellStart"/>
            <w:r w:rsidRPr="00FE635A">
              <w:rPr>
                <w:rFonts w:ascii="Times New Roman" w:hAnsi="Times New Roman"/>
                <w:sz w:val="27"/>
              </w:rPr>
              <w:t>Model</w:t>
            </w:r>
            <w:proofErr w:type="spellEnd"/>
            <w:r w:rsidRPr="00FE635A">
              <w:rPr>
                <w:rFonts w:ascii="Times New Roman" w:hAnsi="Times New Roman"/>
                <w:sz w:val="27"/>
              </w:rPr>
              <w:t>, modello di cura largamente utilizzato e scelto dalla Regione Toscana nel PSR attualmente in vigore</w:t>
            </w:r>
            <w:r>
              <w:rPr>
                <w:rFonts w:ascii="Times New Roman" w:hAnsi="Times New Roman"/>
                <w:sz w:val="27"/>
              </w:rPr>
              <w:t xml:space="preserve"> e in fase di modifica dell’intervento</w:t>
            </w:r>
          </w:p>
          <w:p w:rsidR="00382165" w:rsidRPr="00FE635A" w:rsidRDefault="00382165" w:rsidP="00FE635A">
            <w:pPr>
              <w:widowControl w:val="0"/>
              <w:numPr>
                <w:ilvl w:val="0"/>
                <w:numId w:val="1"/>
              </w:numPr>
              <w:autoSpaceDE w:val="0"/>
              <w:autoSpaceDN w:val="0"/>
              <w:adjustRightInd w:val="0"/>
              <w:snapToGrid w:val="0"/>
              <w:spacing w:before="180" w:line="260" w:lineRule="auto"/>
              <w:ind w:left="284" w:right="323" w:firstLine="180"/>
              <w:jc w:val="both"/>
              <w:rPr>
                <w:rFonts w:ascii="Times New Roman" w:hAnsi="Times New Roman"/>
                <w:sz w:val="27"/>
              </w:rPr>
            </w:pPr>
            <w:r w:rsidRPr="00FE635A">
              <w:rPr>
                <w:rFonts w:ascii="Times New Roman" w:hAnsi="Times New Roman"/>
                <w:sz w:val="27"/>
              </w:rPr>
              <w:t xml:space="preserve">i meccanismi della presa in carico del paziente </w:t>
            </w:r>
            <w:r w:rsidRPr="00FE635A">
              <w:rPr>
                <w:rFonts w:ascii="Times New Roman" w:hAnsi="Times New Roman"/>
                <w:sz w:val="27"/>
              </w:rPr>
              <w:lastRenderedPageBreak/>
              <w:t>cronico da parte del sistema delle cure primarie e, in particolare, l’intervento del Medico di Famiglia in questo ambito</w:t>
            </w:r>
          </w:p>
        </w:tc>
      </w:tr>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b/>
                <w:sz w:val="27"/>
              </w:rPr>
              <w:lastRenderedPageBreak/>
              <w:t>Programma :</w:t>
            </w:r>
          </w:p>
        </w:tc>
        <w:tc>
          <w:tcPr>
            <w:tcW w:w="692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Default="00382165" w:rsidP="002E7C20">
            <w:pPr>
              <w:pStyle w:val="Paragrafoelenco"/>
              <w:numPr>
                <w:ilvl w:val="0"/>
                <w:numId w:val="2"/>
              </w:numPr>
              <w:snapToGrid w:val="0"/>
              <w:ind w:left="284" w:right="323" w:firstLine="180"/>
              <w:jc w:val="both"/>
              <w:rPr>
                <w:rFonts w:ascii="Times New Roman" w:hAnsi="Times New Roman"/>
                <w:sz w:val="27"/>
              </w:rPr>
            </w:pPr>
            <w:r w:rsidRPr="00FE635A">
              <w:rPr>
                <w:rFonts w:ascii="Times New Roman" w:hAnsi="Times New Roman"/>
                <w:sz w:val="27"/>
              </w:rPr>
              <w:t>L’epidemia della patologia cronica. Il mercato della salute (paziente simulato)</w:t>
            </w:r>
          </w:p>
          <w:p w:rsidR="00382165" w:rsidRPr="001652E3" w:rsidRDefault="00382165" w:rsidP="00FE635A">
            <w:pPr>
              <w:pStyle w:val="Paragrafoelenco"/>
              <w:numPr>
                <w:ilvl w:val="0"/>
                <w:numId w:val="2"/>
              </w:numPr>
              <w:snapToGrid w:val="0"/>
              <w:ind w:left="284" w:right="323" w:firstLine="180"/>
              <w:jc w:val="both"/>
              <w:rPr>
                <w:sz w:val="36"/>
                <w:szCs w:val="36"/>
              </w:rPr>
            </w:pPr>
            <w:r w:rsidRPr="00FE635A">
              <w:rPr>
                <w:rFonts w:ascii="Times New Roman" w:hAnsi="Times New Roman"/>
                <w:sz w:val="27"/>
              </w:rPr>
              <w:t xml:space="preserve">Il </w:t>
            </w:r>
            <w:proofErr w:type="spellStart"/>
            <w:r w:rsidRPr="00FE635A">
              <w:rPr>
                <w:rFonts w:ascii="Times New Roman" w:hAnsi="Times New Roman"/>
                <w:sz w:val="27"/>
              </w:rPr>
              <w:t>Chronic</w:t>
            </w:r>
            <w:proofErr w:type="spellEnd"/>
            <w:r w:rsidRPr="00FE635A">
              <w:rPr>
                <w:rFonts w:ascii="Times New Roman" w:hAnsi="Times New Roman"/>
                <w:sz w:val="27"/>
              </w:rPr>
              <w:t xml:space="preserve"> Care </w:t>
            </w:r>
            <w:proofErr w:type="spellStart"/>
            <w:r w:rsidRPr="00FE635A">
              <w:rPr>
                <w:rFonts w:ascii="Times New Roman" w:hAnsi="Times New Roman"/>
                <w:sz w:val="27"/>
              </w:rPr>
              <w:t>Model</w:t>
            </w:r>
            <w:proofErr w:type="spellEnd"/>
            <w:r w:rsidRPr="00FE635A">
              <w:rPr>
                <w:rFonts w:ascii="Times New Roman" w:hAnsi="Times New Roman"/>
                <w:sz w:val="27"/>
              </w:rPr>
              <w:t xml:space="preserve"> ora e in futuro. La presa in carico territoriale della cronicità ed il ruolo del Medico di Medicina Generale  </w:t>
            </w:r>
          </w:p>
          <w:p w:rsidR="00382165" w:rsidRPr="001652E3" w:rsidRDefault="00382165" w:rsidP="00FE635A">
            <w:pPr>
              <w:pStyle w:val="Paragrafoelenco"/>
              <w:numPr>
                <w:ilvl w:val="0"/>
                <w:numId w:val="2"/>
              </w:numPr>
              <w:snapToGrid w:val="0"/>
              <w:ind w:left="284" w:right="323" w:firstLine="180"/>
              <w:jc w:val="both"/>
              <w:rPr>
                <w:sz w:val="36"/>
                <w:szCs w:val="36"/>
              </w:rPr>
            </w:pPr>
            <w:r w:rsidRPr="002E7C20">
              <w:rPr>
                <w:rFonts w:ascii="Times New Roman" w:hAnsi="Times New Roman"/>
                <w:sz w:val="27"/>
              </w:rPr>
              <w:t>Gli strumenti per stratificare il rischio cardiovascolare. Conclusioni (paziente simulato)</w:t>
            </w:r>
          </w:p>
        </w:tc>
      </w:tr>
      <w:tr w:rsidR="00382165" w:rsidRPr="001652E3" w:rsidTr="0038723A">
        <w:trPr>
          <w:trHeight w:val="1"/>
        </w:trPr>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b/>
                <w:sz w:val="27"/>
              </w:rPr>
              <w:t>Valutazione :</w:t>
            </w:r>
          </w:p>
        </w:tc>
        <w:tc>
          <w:tcPr>
            <w:tcW w:w="6928" w:type="dxa"/>
            <w:gridSpan w:val="3"/>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382165" w:rsidRPr="001652E3" w:rsidRDefault="00382165">
            <w:pPr>
              <w:spacing w:before="100" w:after="100"/>
            </w:pPr>
            <w:r>
              <w:rPr>
                <w:rFonts w:ascii="Times New Roman" w:hAnsi="Times New Roman"/>
                <w:color w:val="FF0000"/>
              </w:rPr>
              <w:t xml:space="preserve">  </w:t>
            </w:r>
            <w:r w:rsidRPr="00150304">
              <w:rPr>
                <w:rFonts w:cs="Calibri"/>
                <w:sz w:val="22"/>
              </w:rPr>
              <w:t>Frequenza del corso.</w:t>
            </w:r>
          </w:p>
        </w:tc>
      </w:tr>
    </w:tbl>
    <w:p w:rsidR="00382165" w:rsidRDefault="00382165">
      <w:pPr>
        <w:spacing w:before="200" w:line="276" w:lineRule="auto"/>
        <w:jc w:val="both"/>
        <w:rPr>
          <w:rFonts w:cs="Calibri"/>
          <w:sz w:val="22"/>
        </w:rPr>
      </w:pPr>
    </w:p>
    <w:p w:rsidR="00382165" w:rsidRDefault="00382165">
      <w:pPr>
        <w:spacing w:before="200" w:line="276" w:lineRule="auto"/>
        <w:jc w:val="center"/>
        <w:rPr>
          <w:rFonts w:cs="Calibri"/>
          <w:b/>
          <w:sz w:val="32"/>
        </w:rPr>
      </w:pPr>
      <w:r>
        <w:rPr>
          <w:rFonts w:cs="Calibri"/>
          <w:b/>
          <w:sz w:val="32"/>
        </w:rPr>
        <w:t xml:space="preserve"> </w:t>
      </w:r>
    </w:p>
    <w:sectPr w:rsidR="00382165" w:rsidSect="000471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3E90"/>
    <w:multiLevelType w:val="hybridMultilevel"/>
    <w:tmpl w:val="C51EA0B0"/>
    <w:lvl w:ilvl="0" w:tplc="46F2389A">
      <w:start w:val="1"/>
      <w:numFmt w:val="decimal"/>
      <w:lvlText w:val="%1."/>
      <w:lvlJc w:val="left"/>
      <w:pPr>
        <w:ind w:left="824" w:hanging="360"/>
      </w:pPr>
      <w:rPr>
        <w:rFonts w:cs="Times New Roman" w:hint="default"/>
      </w:rPr>
    </w:lvl>
    <w:lvl w:ilvl="1" w:tplc="04100019" w:tentative="1">
      <w:start w:val="1"/>
      <w:numFmt w:val="lowerLetter"/>
      <w:lvlText w:val="%2."/>
      <w:lvlJc w:val="left"/>
      <w:pPr>
        <w:ind w:left="1544" w:hanging="360"/>
      </w:pPr>
      <w:rPr>
        <w:rFonts w:cs="Times New Roman"/>
      </w:rPr>
    </w:lvl>
    <w:lvl w:ilvl="2" w:tplc="0410001B" w:tentative="1">
      <w:start w:val="1"/>
      <w:numFmt w:val="lowerRoman"/>
      <w:lvlText w:val="%3."/>
      <w:lvlJc w:val="right"/>
      <w:pPr>
        <w:ind w:left="2264" w:hanging="180"/>
      </w:pPr>
      <w:rPr>
        <w:rFonts w:cs="Times New Roman"/>
      </w:rPr>
    </w:lvl>
    <w:lvl w:ilvl="3" w:tplc="0410000F" w:tentative="1">
      <w:start w:val="1"/>
      <w:numFmt w:val="decimal"/>
      <w:lvlText w:val="%4."/>
      <w:lvlJc w:val="left"/>
      <w:pPr>
        <w:ind w:left="2984" w:hanging="360"/>
      </w:pPr>
      <w:rPr>
        <w:rFonts w:cs="Times New Roman"/>
      </w:rPr>
    </w:lvl>
    <w:lvl w:ilvl="4" w:tplc="04100019" w:tentative="1">
      <w:start w:val="1"/>
      <w:numFmt w:val="lowerLetter"/>
      <w:lvlText w:val="%5."/>
      <w:lvlJc w:val="left"/>
      <w:pPr>
        <w:ind w:left="3704" w:hanging="360"/>
      </w:pPr>
      <w:rPr>
        <w:rFonts w:cs="Times New Roman"/>
      </w:rPr>
    </w:lvl>
    <w:lvl w:ilvl="5" w:tplc="0410001B" w:tentative="1">
      <w:start w:val="1"/>
      <w:numFmt w:val="lowerRoman"/>
      <w:lvlText w:val="%6."/>
      <w:lvlJc w:val="right"/>
      <w:pPr>
        <w:ind w:left="4424" w:hanging="180"/>
      </w:pPr>
      <w:rPr>
        <w:rFonts w:cs="Times New Roman"/>
      </w:rPr>
    </w:lvl>
    <w:lvl w:ilvl="6" w:tplc="0410000F" w:tentative="1">
      <w:start w:val="1"/>
      <w:numFmt w:val="decimal"/>
      <w:lvlText w:val="%7."/>
      <w:lvlJc w:val="left"/>
      <w:pPr>
        <w:ind w:left="5144" w:hanging="360"/>
      </w:pPr>
      <w:rPr>
        <w:rFonts w:cs="Times New Roman"/>
      </w:rPr>
    </w:lvl>
    <w:lvl w:ilvl="7" w:tplc="04100019" w:tentative="1">
      <w:start w:val="1"/>
      <w:numFmt w:val="lowerLetter"/>
      <w:lvlText w:val="%8."/>
      <w:lvlJc w:val="left"/>
      <w:pPr>
        <w:ind w:left="5864" w:hanging="360"/>
      </w:pPr>
      <w:rPr>
        <w:rFonts w:cs="Times New Roman"/>
      </w:rPr>
    </w:lvl>
    <w:lvl w:ilvl="8" w:tplc="0410001B" w:tentative="1">
      <w:start w:val="1"/>
      <w:numFmt w:val="lowerRoman"/>
      <w:lvlText w:val="%9."/>
      <w:lvlJc w:val="right"/>
      <w:pPr>
        <w:ind w:left="6584" w:hanging="180"/>
      </w:pPr>
      <w:rPr>
        <w:rFonts w:cs="Times New Roman"/>
      </w:rPr>
    </w:lvl>
  </w:abstractNum>
  <w:abstractNum w:abstractNumId="1">
    <w:nsid w:val="795877F5"/>
    <w:multiLevelType w:val="hybridMultilevel"/>
    <w:tmpl w:val="A754B5A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974"/>
    <w:rsid w:val="000471F4"/>
    <w:rsid w:val="0006044D"/>
    <w:rsid w:val="00150304"/>
    <w:rsid w:val="001652E3"/>
    <w:rsid w:val="002E7C20"/>
    <w:rsid w:val="00382165"/>
    <w:rsid w:val="00382C16"/>
    <w:rsid w:val="0038723A"/>
    <w:rsid w:val="00672AFA"/>
    <w:rsid w:val="006D2539"/>
    <w:rsid w:val="00750974"/>
    <w:rsid w:val="00800CF8"/>
    <w:rsid w:val="00B350A1"/>
    <w:rsid w:val="00BE4B0E"/>
    <w:rsid w:val="00BE5A20"/>
    <w:rsid w:val="00C427A4"/>
    <w:rsid w:val="00FE63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1F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E6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1604</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dc:title>
  <dc:subject/>
  <dc:creator/>
  <cp:keywords/>
  <dc:description/>
  <cp:lastModifiedBy>raugei</cp:lastModifiedBy>
  <cp:revision>6</cp:revision>
  <dcterms:created xsi:type="dcterms:W3CDTF">2016-10-29T16:35:00Z</dcterms:created>
  <dcterms:modified xsi:type="dcterms:W3CDTF">2016-11-06T16:58:00Z</dcterms:modified>
</cp:coreProperties>
</file>