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F8" w:rsidRDefault="008865F8">
      <w:pPr>
        <w:pStyle w:val="Default"/>
      </w:pPr>
    </w:p>
    <w:p w:rsidR="008865F8" w:rsidRDefault="008865F8">
      <w:pPr>
        <w:pStyle w:val="Default"/>
      </w:pPr>
      <w:r>
        <w:t xml:space="preserve"> </w:t>
      </w:r>
    </w:p>
    <w:p w:rsidR="008865F8" w:rsidRDefault="00D94470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.75pt;margin-top:55.5pt;width:533.8pt;height:724.4pt;z-index:2516582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9V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92"/>
                    <w:gridCol w:w="1646"/>
                    <w:gridCol w:w="1646"/>
                    <w:gridCol w:w="3292"/>
                  </w:tblGrid>
                  <w:tr w:rsidR="008865F8">
                    <w:trPr>
                      <w:trHeight w:val="602"/>
                    </w:trPr>
                    <w:tc>
                      <w:tcPr>
                        <w:tcW w:w="4938" w:type="dxa"/>
                        <w:gridSpan w:val="2"/>
                      </w:tcPr>
                      <w:p w:rsidR="008865F8" w:rsidRDefault="00BE10C1">
                        <w:pPr>
                          <w:pStyle w:val="Defaul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Anno 5°</w:t>
                        </w:r>
                      </w:p>
                      <w:p w:rsidR="008865F8" w:rsidRDefault="008865F8" w:rsidP="002E4B89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 w:rsidR="008865F8" w:rsidRDefault="008865F8" w:rsidP="00F449B1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r w:rsidR="00BE10C1" w:rsidRPr="00F449B1">
                          <w:rPr>
                            <w:b/>
                            <w:sz w:val="36"/>
                            <w:szCs w:val="36"/>
                          </w:rPr>
                          <w:t>ADE 9/16</w:t>
                        </w:r>
                      </w:p>
                    </w:tc>
                  </w:tr>
                  <w:tr w:rsidR="008865F8">
                    <w:trPr>
                      <w:trHeight w:val="543"/>
                    </w:trPr>
                    <w:tc>
                      <w:tcPr>
                        <w:tcW w:w="4938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Docente di riferimento: </w:t>
                        </w:r>
                      </w:p>
                      <w:p w:rsidR="008865F8" w:rsidRDefault="002E4B89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Riccardo Tartaglia</w:t>
                        </w:r>
                        <w:r w:rsidR="008865F8">
                          <w:rPr>
                            <w:sz w:val="23"/>
                            <w:szCs w:val="23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E-mail di riferimento: </w:t>
                        </w:r>
                      </w:p>
                      <w:p w:rsidR="008865F8" w:rsidRDefault="008E001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riccardo.tartaglia@regione.toscana.it</w:t>
                        </w:r>
                        <w:r w:rsidR="008865F8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8865F8">
                    <w:trPr>
                      <w:trHeight w:val="523"/>
                    </w:trPr>
                    <w:tc>
                      <w:tcPr>
                        <w:tcW w:w="4938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Titolo dell'ADE: 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 w:rsidR="008865F8" w:rsidRDefault="00D57709" w:rsidP="006C777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D57709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22"/>
                            <w:szCs w:val="19"/>
                            <w:shd w:val="clear" w:color="auto" w:fill="FFFFFF"/>
                          </w:rPr>
                          <w:t>Come prevenire gli errori medici nella gestione clinica di pazienti</w:t>
                        </w:r>
                      </w:p>
                    </w:tc>
                  </w:tr>
                  <w:tr w:rsidR="008865F8">
                    <w:trPr>
                      <w:trHeight w:val="421"/>
                    </w:trPr>
                    <w:tc>
                      <w:tcPr>
                        <w:tcW w:w="4938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Docenti impegnati: 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 w:rsidR="008865F8" w:rsidRDefault="00CF03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Dr Riccardo Tartaglia,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D.ssa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 Sara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Albolino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Dr Tommaso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Bellandi</w:t>
                        </w:r>
                        <w:proofErr w:type="spellEnd"/>
                        <w:r w:rsidR="008865F8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8865F8">
                    <w:trPr>
                      <w:trHeight w:val="264"/>
                    </w:trPr>
                    <w:tc>
                      <w:tcPr>
                        <w:tcW w:w="4938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Prerequisiti: 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 w:rsidR="008865F8" w:rsidRDefault="00CF03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da realizzare al 5° e 6° anno; igiene, medicina del lavoro, medicina legale</w:t>
                        </w:r>
                        <w:r w:rsidR="008865F8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8865F8">
                    <w:trPr>
                      <w:trHeight w:val="543"/>
                    </w:trPr>
                    <w:tc>
                      <w:tcPr>
                        <w:tcW w:w="3292" w:type="dxa"/>
                      </w:tcPr>
                      <w:p w:rsidR="008865F8" w:rsidRDefault="008865F8" w:rsidP="0020703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292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Crediti formativi Universitari  </w:t>
                        </w:r>
                      </w:p>
                    </w:tc>
                    <w:tc>
                      <w:tcPr>
                        <w:tcW w:w="3292" w:type="dxa"/>
                      </w:tcPr>
                      <w:p w:rsidR="008865F8" w:rsidRDefault="00CF03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(CFU) 01.0</w:t>
                        </w:r>
                        <w:r w:rsidR="008865F8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0 </w:t>
                        </w:r>
                      </w:p>
                    </w:tc>
                  </w:tr>
                  <w:tr w:rsidR="008865F8">
                    <w:trPr>
                      <w:trHeight w:val="525"/>
                    </w:trPr>
                    <w:tc>
                      <w:tcPr>
                        <w:tcW w:w="3292" w:type="dxa"/>
                      </w:tcPr>
                      <w:p w:rsidR="008865F8" w:rsidRDefault="008865F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Numero di studenti  </w:t>
                        </w:r>
                      </w:p>
                    </w:tc>
                    <w:tc>
                      <w:tcPr>
                        <w:tcW w:w="3292" w:type="dxa"/>
                        <w:gridSpan w:val="2"/>
                      </w:tcPr>
                      <w:p w:rsidR="008865F8" w:rsidRDefault="008865F8" w:rsidP="00CF03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Min: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4  </w:t>
                        </w:r>
                      </w:p>
                    </w:tc>
                    <w:tc>
                      <w:tcPr>
                        <w:tcW w:w="3292" w:type="dxa"/>
                      </w:tcPr>
                      <w:p w:rsidR="008865F8" w:rsidRDefault="008865F8" w:rsidP="00CF03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Max: </w:t>
                        </w:r>
                        <w:r w:rsidR="00CF0331">
                          <w:rPr>
                            <w:b/>
                            <w:bCs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0  </w:t>
                        </w:r>
                      </w:p>
                    </w:tc>
                  </w:tr>
                  <w:tr w:rsidR="008865F8">
                    <w:trPr>
                      <w:trHeight w:val="526"/>
                    </w:trPr>
                    <w:tc>
                      <w:tcPr>
                        <w:tcW w:w="4938" w:type="dxa"/>
                        <w:gridSpan w:val="2"/>
                      </w:tcPr>
                      <w:p w:rsidR="008865F8" w:rsidRDefault="0020703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Orario</w:t>
                        </w:r>
                      </w:p>
                      <w:p w:rsidR="008865F8" w:rsidRDefault="00207037" w:rsidP="00CF03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 aprile  14-18  e  21 aprile </w:t>
                        </w:r>
                        <w:r w:rsidRPr="001A14DE">
                          <w:rPr>
                            <w:rFonts w:eastAsia="Times New Roman"/>
                          </w:rPr>
                          <w:t xml:space="preserve"> 9-12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Ore di corso: </w:t>
                        </w:r>
                      </w:p>
                      <w:p w:rsidR="008865F8" w:rsidRDefault="00CF033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8</w:t>
                        </w:r>
                        <w:r w:rsidR="008865F8">
                          <w:rPr>
                            <w:sz w:val="23"/>
                            <w:szCs w:val="23"/>
                          </w:rPr>
                          <w:t xml:space="preserve">  </w:t>
                        </w:r>
                      </w:p>
                    </w:tc>
                  </w:tr>
                  <w:tr w:rsidR="008865F8">
                    <w:trPr>
                      <w:trHeight w:val="543"/>
                    </w:trPr>
                    <w:tc>
                      <w:tcPr>
                        <w:tcW w:w="9876" w:type="dxa"/>
                        <w:gridSpan w:val="4"/>
                      </w:tcPr>
                      <w:p w:rsidR="008865F8" w:rsidRDefault="008865F8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Tipo </w:t>
                        </w:r>
                      </w:p>
                      <w:p w:rsidR="008865F8" w:rsidRDefault="008865F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Corso monografico </w:t>
                        </w:r>
                      </w:p>
                    </w:tc>
                  </w:tr>
                  <w:tr w:rsidR="008865F8">
                    <w:trPr>
                      <w:trHeight w:val="799"/>
                    </w:trPr>
                    <w:tc>
                      <w:tcPr>
                        <w:tcW w:w="4938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Obbiettivi : 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 w:rsidR="008865F8" w:rsidRDefault="000C008B" w:rsidP="00CD7CD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Il corso si concentra sull’analisi delle modalità di prevenzione degli errori medici. </w:t>
                        </w:r>
                        <w:r w:rsidR="008865F8">
                          <w:rPr>
                            <w:sz w:val="23"/>
                            <w:szCs w:val="23"/>
                          </w:rPr>
                          <w:t xml:space="preserve">Lo studente dovrà acquisire approfondita conoscenza circa </w:t>
                        </w:r>
                        <w:r w:rsidR="00CF0331">
                          <w:rPr>
                            <w:sz w:val="23"/>
                            <w:szCs w:val="23"/>
                          </w:rPr>
                          <w:t xml:space="preserve">le metodologie di analisi del rischio clinico in modalità </w:t>
                        </w:r>
                        <w:r w:rsidR="00AB1050">
                          <w:rPr>
                            <w:sz w:val="23"/>
                            <w:szCs w:val="23"/>
                          </w:rPr>
                          <w:t>proattiva</w:t>
                        </w:r>
                        <w:r w:rsidR="00CF0331">
                          <w:rPr>
                            <w:sz w:val="23"/>
                            <w:szCs w:val="23"/>
                          </w:rPr>
                          <w:t xml:space="preserve">, in particolare relativamente all’applicazione </w:t>
                        </w:r>
                        <w:r w:rsidR="00AB1050">
                          <w:rPr>
                            <w:sz w:val="23"/>
                            <w:szCs w:val="23"/>
                          </w:rPr>
                          <w:t xml:space="preserve">della tecnica </w:t>
                        </w:r>
                        <w:proofErr w:type="spellStart"/>
                        <w:r w:rsidR="00CD7CD7">
                          <w:rPr>
                            <w:sz w:val="23"/>
                            <w:szCs w:val="23"/>
                          </w:rPr>
                          <w:t>Failure</w:t>
                        </w:r>
                        <w:proofErr w:type="spellEnd"/>
                        <w:r w:rsidR="00CD7CD7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="00CD7CD7">
                          <w:rPr>
                            <w:sz w:val="23"/>
                            <w:szCs w:val="23"/>
                          </w:rPr>
                          <w:t>Mo</w:t>
                        </w:r>
                        <w:r w:rsidR="00AB1050">
                          <w:rPr>
                            <w:sz w:val="23"/>
                            <w:szCs w:val="23"/>
                          </w:rPr>
                          <w:t>des</w:t>
                        </w:r>
                        <w:proofErr w:type="spellEnd"/>
                        <w:r w:rsidR="00AB1050">
                          <w:rPr>
                            <w:sz w:val="23"/>
                            <w:szCs w:val="23"/>
                          </w:rPr>
                          <w:t xml:space="preserve"> and </w:t>
                        </w:r>
                        <w:proofErr w:type="spellStart"/>
                        <w:r w:rsidR="00AB1050">
                          <w:rPr>
                            <w:sz w:val="23"/>
                            <w:szCs w:val="23"/>
                          </w:rPr>
                          <w:t>effect</w:t>
                        </w:r>
                        <w:proofErr w:type="spellEnd"/>
                        <w:r w:rsidR="00AB1050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="00AB1050">
                          <w:rPr>
                            <w:sz w:val="23"/>
                            <w:szCs w:val="23"/>
                          </w:rPr>
                          <w:t>analysis</w:t>
                        </w:r>
                        <w:proofErr w:type="spellEnd"/>
                        <w:r w:rsidR="00AB1050">
                          <w:rPr>
                            <w:sz w:val="23"/>
                            <w:szCs w:val="23"/>
                          </w:rPr>
                          <w:t xml:space="preserve"> (FMEA</w:t>
                        </w:r>
                        <w:r w:rsidR="00CD7CD7">
                          <w:rPr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e del metodo L</w:t>
                        </w:r>
                        <w:r w:rsidR="006C7771">
                          <w:rPr>
                            <w:sz w:val="23"/>
                            <w:szCs w:val="23"/>
                          </w:rPr>
                          <w:t>ean</w:t>
                        </w:r>
                        <w:r w:rsidR="00CF0331">
                          <w:rPr>
                            <w:sz w:val="23"/>
                            <w:szCs w:val="23"/>
                          </w:rPr>
                          <w:t xml:space="preserve">. Sarà condiviso l’approccio di sistema centrato su ergonomia e fattore umano per </w:t>
                        </w:r>
                        <w:r w:rsidR="002E4B89">
                          <w:rPr>
                            <w:sz w:val="23"/>
                            <w:szCs w:val="23"/>
                          </w:rPr>
                          <w:t xml:space="preserve">l’identificazione dei problemi assistenziali. Lo studente apprenderà come analizzare </w:t>
                        </w:r>
                        <w:r w:rsidR="00CD7CD7">
                          <w:rPr>
                            <w:sz w:val="23"/>
                            <w:szCs w:val="23"/>
                          </w:rPr>
                          <w:t xml:space="preserve">i processi organizzativi </w:t>
                        </w:r>
                        <w:r w:rsidR="002E4B89">
                          <w:rPr>
                            <w:sz w:val="23"/>
                            <w:szCs w:val="23"/>
                          </w:rPr>
                          <w:t xml:space="preserve">per comprendere le criticità </w:t>
                        </w:r>
                        <w:r w:rsidR="00CD7CD7">
                          <w:rPr>
                            <w:sz w:val="23"/>
                            <w:szCs w:val="23"/>
                          </w:rPr>
                          <w:t>nelle diverse fasi del percorso clinico-assistenziale</w:t>
                        </w:r>
                        <w:r w:rsidR="002E4B89">
                          <w:rPr>
                            <w:sz w:val="23"/>
                            <w:szCs w:val="23"/>
                          </w:rPr>
                          <w:t>.</w:t>
                        </w:r>
                        <w:r w:rsidR="008865F8">
                          <w:rPr>
                            <w:sz w:val="23"/>
                            <w:szCs w:val="23"/>
                          </w:rPr>
                          <w:t xml:space="preserve">  </w:t>
                        </w:r>
                      </w:p>
                    </w:tc>
                  </w:tr>
                  <w:tr w:rsidR="008865F8">
                    <w:trPr>
                      <w:trHeight w:val="524"/>
                    </w:trPr>
                    <w:tc>
                      <w:tcPr>
                        <w:tcW w:w="4938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Programma : 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 w:rsidR="008865F8" w:rsidRDefault="002E4B89" w:rsidP="00CD7CD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i metodi di analisi </w:t>
                        </w:r>
                        <w:r w:rsidR="00CD7CD7">
                          <w:rPr>
                            <w:sz w:val="23"/>
                            <w:szCs w:val="23"/>
                          </w:rPr>
                          <w:t xml:space="preserve">proattiva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del rischio clinico, </w:t>
                        </w:r>
                        <w:r w:rsidR="00CD7CD7">
                          <w:rPr>
                            <w:sz w:val="23"/>
                            <w:szCs w:val="23"/>
                          </w:rPr>
                          <w:t>la FMEA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e la sua applicazione,</w:t>
                        </w:r>
                        <w:r w:rsidR="006C7771">
                          <w:rPr>
                            <w:sz w:val="23"/>
                            <w:szCs w:val="23"/>
                          </w:rPr>
                          <w:t xml:space="preserve"> il metodo </w:t>
                        </w:r>
                        <w:proofErr w:type="spellStart"/>
                        <w:r w:rsidR="006C7771">
                          <w:rPr>
                            <w:sz w:val="23"/>
                            <w:szCs w:val="23"/>
                          </w:rPr>
                          <w:t>lean</w:t>
                        </w:r>
                        <w:proofErr w:type="spellEnd"/>
                        <w:r w:rsidR="006C7771">
                          <w:rPr>
                            <w:sz w:val="23"/>
                            <w:szCs w:val="23"/>
                          </w:rPr>
                          <w:t xml:space="preserve"> per la identificazione della catena del valore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CD7CD7">
                          <w:rPr>
                            <w:sz w:val="23"/>
                            <w:szCs w:val="23"/>
                          </w:rPr>
                          <w:t>la identificazione dei percorsi critici e dell’indice di priorità del rischio, la messa a punto di un piano di miglioramento e relativo monitoraggio</w:t>
                        </w:r>
                        <w:r w:rsidR="008865F8">
                          <w:rPr>
                            <w:sz w:val="23"/>
                            <w:szCs w:val="23"/>
                          </w:rPr>
                          <w:t xml:space="preserve">  </w:t>
                        </w:r>
                      </w:p>
                    </w:tc>
                  </w:tr>
                  <w:tr w:rsidR="008865F8">
                    <w:trPr>
                      <w:trHeight w:val="272"/>
                    </w:trPr>
                    <w:tc>
                      <w:tcPr>
                        <w:tcW w:w="4938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b/>
                            <w:bCs/>
                            <w:sz w:val="27"/>
                            <w:szCs w:val="27"/>
                          </w:rPr>
                          <w:t xml:space="preserve">Valutazione : </w:t>
                        </w:r>
                      </w:p>
                    </w:tc>
                    <w:tc>
                      <w:tcPr>
                        <w:tcW w:w="4938" w:type="dxa"/>
                        <w:gridSpan w:val="2"/>
                      </w:tcPr>
                      <w:p w:rsidR="008865F8" w:rsidRDefault="008865F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Quiz a risposta multipla </w:t>
                        </w:r>
                        <w:r w:rsidR="002E4B89">
                          <w:rPr>
                            <w:sz w:val="23"/>
                            <w:szCs w:val="23"/>
                          </w:rPr>
                          <w:t>o elaborato con analisi di un caso</w:t>
                        </w:r>
                      </w:p>
                    </w:tc>
                  </w:tr>
                </w:tbl>
                <w:p w:rsidR="00D94470" w:rsidRDefault="00D94470" w:rsidP="00D94470">
                  <w:pPr>
                    <w:pStyle w:val="ModulovuotoB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  <w:p w:rsidR="00D94470" w:rsidRPr="00D94470" w:rsidRDefault="00D94470" w:rsidP="00D94470">
                  <w:pPr>
                    <w:pStyle w:val="Paragrafoelenco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  <w:lang w:eastAsia="it-IT"/>
                    </w:rPr>
                  </w:pPr>
                  <w:r w:rsidRPr="00D9447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2"/>
                      <w:szCs w:val="32"/>
                      <w:lang w:eastAsia="it-IT"/>
                    </w:rPr>
                    <w:t>ORARIO</w:t>
                  </w:r>
                </w:p>
                <w:p w:rsidR="00D94470" w:rsidRDefault="00D94470" w:rsidP="00D94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Villa La Quiete Sala del Giardino Onirico</w:t>
                  </w:r>
                </w:p>
                <w:p w:rsidR="00D94470" w:rsidRDefault="00D94470" w:rsidP="00D94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19 aprile 14-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18;   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21 aprile 9-12 </w:t>
                  </w:r>
                </w:p>
                <w:p w:rsidR="00D94470" w:rsidRDefault="00D94470" w:rsidP="00D9447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447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Villa La Quiete</w:t>
                  </w:r>
                  <w:r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si trova nei pressi di Careggi, via P.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Dazzi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1: ci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si può arrivare con il 14 B fermata Niccolò da Tolentino.</w:t>
                  </w:r>
                </w:p>
                <w:p w:rsidR="000118E3" w:rsidRDefault="000118E3">
                  <w:bookmarkStart w:id="0" w:name="_GoBack"/>
                  <w:bookmarkEnd w:id="0"/>
                </w:p>
              </w:txbxContent>
            </v:textbox>
            <w10:wrap type="through" anchorx="page" anchory="page"/>
          </v:shape>
        </w:pict>
      </w:r>
      <w:r w:rsidR="008865F8">
        <w:rPr>
          <w:rFonts w:ascii="Calibri" w:hAnsi="Calibri" w:cs="Calibri"/>
          <w:color w:val="auto"/>
          <w:sz w:val="22"/>
          <w:szCs w:val="22"/>
        </w:rPr>
        <w:t xml:space="preserve"> </w:t>
      </w:r>
    </w:p>
    <w:sectPr w:rsidR="008865F8" w:rsidSect="00AD2A1D">
      <w:pgSz w:w="11906" w:h="17338"/>
      <w:pgMar w:top="1915" w:right="1020" w:bottom="113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27B0C"/>
    <w:multiLevelType w:val="hybridMultilevel"/>
    <w:tmpl w:val="91F86296"/>
    <w:lvl w:ilvl="0" w:tplc="5ADE8FD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331"/>
    <w:rsid w:val="000118E3"/>
    <w:rsid w:val="00050496"/>
    <w:rsid w:val="000C008B"/>
    <w:rsid w:val="00207037"/>
    <w:rsid w:val="002E4B89"/>
    <w:rsid w:val="006C7771"/>
    <w:rsid w:val="006F0B41"/>
    <w:rsid w:val="0077754C"/>
    <w:rsid w:val="008865F8"/>
    <w:rsid w:val="008E0018"/>
    <w:rsid w:val="0099027D"/>
    <w:rsid w:val="00AB1050"/>
    <w:rsid w:val="00AD2A1D"/>
    <w:rsid w:val="00BE10C1"/>
    <w:rsid w:val="00C96083"/>
    <w:rsid w:val="00CD7CD7"/>
    <w:rsid w:val="00CF0331"/>
    <w:rsid w:val="00D57709"/>
    <w:rsid w:val="00D94470"/>
    <w:rsid w:val="00F4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5AF12"/>
  <w15:docId w15:val="{BF6FF682-3015-4E0E-BDF5-C596C482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447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ModulovuotoB">
    <w:name w:val="Modulo vuoto B"/>
    <w:rsid w:val="00D94470"/>
    <w:pPr>
      <w:spacing w:after="0" w:line="240" w:lineRule="auto"/>
    </w:pPr>
    <w:rPr>
      <w:rFonts w:ascii="Times New Roman" w:eastAsia="ヒラギノ角ゴ Pro W3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Albolino Sara</dc:creator>
  <cp:lastModifiedBy>raugei</cp:lastModifiedBy>
  <cp:revision>5</cp:revision>
  <dcterms:created xsi:type="dcterms:W3CDTF">2017-02-23T16:38:00Z</dcterms:created>
  <dcterms:modified xsi:type="dcterms:W3CDTF">2017-03-10T10:02:00Z</dcterms:modified>
</cp:coreProperties>
</file>